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ГРАФИК ПУБЛИЧНОГО ИНФОРМИРОВАНИЯ НАЛОГОПЛАТЕЛЬЩИКОВ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3 КВАРТАЛ 2022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420"/>
        <w:gridCol w:w="1910"/>
        <w:gridCol w:w="6266"/>
        <w:gridCol w:w="3703"/>
      </w:tblGrid>
      <w:tr w:rsidR="00902E7E" w:rsidRPr="00902E7E" w:rsidTr="00902E7E">
        <w:tc>
          <w:tcPr>
            <w:tcW w:w="19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Специальная налоговая декларация;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Согласие на информирование о задолженности;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налоговой службы.</w:t>
            </w:r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Возможности электронных сервисов «ЛК»;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Согласие на информирование о задолженности;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КЭП.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физическими лицами;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КЭП;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Специальная налоговая декларация.</w:t>
            </w:r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39-49-57</w:t>
            </w:r>
          </w:p>
        </w:tc>
      </w:tr>
      <w:tr w:rsidR="00902E7E" w:rsidRPr="00902E7E" w:rsidTr="00E23513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26.07.2022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применении контрольно-кассовой техники при осуществлении наличных денежных расчетов и (или) расчетов с использованием платёжных карт;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О возможностях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«Личный 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налогоплательщика для физических лиц». Подключение к «Личному кабинету»;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налоговый режим для </w:t>
            </w:r>
            <w:proofErr w:type="spell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граждан «Налог на профессиональный доход»;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возможности взаимодействия с налоговыми органами в формате «Электронного операционного зала»;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КЭП в ФНС России.</w:t>
            </w:r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телефоны: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 (34675) 7-70-25,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8 (34675) 7-70-18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30.08.2022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4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14:30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 о последствиях имеющейся задолженности, способах ее урегулирования. Сроки принятия мер по взысканию задолженности по налогам и сборам в соответствии с Налоговым кодексом РФ;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России; 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налоговый режим для </w:t>
            </w:r>
            <w:proofErr w:type="spell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граждан «Налог на профессиональный доход»;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возможности взаимодействия с налоговыми органами в формате «Электронного операционного зала»;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КЭП в ФНС России.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6. О включении централизованных религиозных организаций в Реестр социально ориентированных некоммерческих организаций.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телефоны: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7-70-25,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7-70-18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27.09.2022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 14.30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применении контрольно-кассовой техники при осуществлении наличных денежных расчетов и (или) расчетов с использованием платёжных карт;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Преимущества предоставления отчетности по ТКС;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лиц». Подключение к «Личному кабинету»;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 физических лиц;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налоговый режим для </w:t>
            </w:r>
            <w:proofErr w:type="spell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граждан «Налог на профессиональный доход»;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возможности взаимодействия с налоговыми органами в формате «Электронного операционного зала».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включении централизованных религиозных организаций в Реестр социально ориентированных некоммерческих организаций.</w:t>
            </w:r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телефоны: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7-70-25,</w:t>
            </w:r>
          </w:p>
          <w:p w:rsidR="00902E7E" w:rsidRPr="00902E7E" w:rsidRDefault="00902E7E" w:rsidP="00902E7E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8 (34675) 7-70-18</w:t>
            </w:r>
          </w:p>
        </w:tc>
      </w:tr>
      <w:tr w:rsidR="00902E7E" w:rsidRPr="00902E7E" w:rsidTr="00E23513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6 по Ханты-Мансийскому автономному округу -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28.07.2022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уплаты задолженности по имущественным налогам физических лиц с помощью электронных сервисов ФНС 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Основные вопросы декларирования доходов, полученных физическими лицами в 2021 году. Порядок заполнения налоговой декларации по форме 3–НДФЛ в электронном виде. Имущественные и социальные налоговые вычеты.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Порядок получения квалифицированной электронной подписи.</w:t>
            </w:r>
          </w:p>
          <w:p w:rsidR="00E23513" w:rsidRPr="00E23513" w:rsidRDefault="00E23513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Контролируемые иностранные организации.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Спецдекларации</w:t>
            </w:r>
            <w:proofErr w:type="spellEnd"/>
            <w:r w:rsidR="00E23513" w:rsidRPr="00E23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Нижневартовск,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Менделеева, д. 13, 1 этаж,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1106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8 (3466) 49-70-60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25.08.2022   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налоговый режим «Налог на профессиональный доход». Регистрация с помощью мобильного приложения ФНС 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«Мой налог».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Исключение недобросовестного поведения налогоплательщиков на рынках и в сфере услуг автомойки, а также проекта «Общественное питание».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Порядок получения квалифицированной электронной подписи.</w:t>
            </w:r>
          </w:p>
          <w:p w:rsidR="00902E7E" w:rsidRPr="003B23FD" w:rsidRDefault="00E23513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Контролируемые иностранные организации.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Спецдекларации</w:t>
            </w:r>
            <w:proofErr w:type="spell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E7E" w:rsidRPr="003B23FD" w:rsidRDefault="00E23513" w:rsidP="003C6DE9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8. Уплата</w:t>
            </w:r>
            <w:r w:rsidR="00902E7E"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налогов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Нижневартовск,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Менделеева, д. 13, 1 этаж,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1106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телефон: 8 (3466) 49-70-60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29.09.2021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Специальный налоговый режим «Налог на профессиональный доход». Регистрация с помощью мобильного приложения ФНС России «Мой налог».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Налоговые льготы по имущественным налогам физических лиц (электронные сервисы ФНС России «Личный кабинет налогоплательщика для физических лиц», «Уплата налогов и пошлин»).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 по имущественным налогам физических лиц с помощью электронных сервисов ФНС России «Личный кабинет налогоплательщика для физических лиц», «Уплата налогов и пошлин». Получение государственных услуг в электронном виде с использованием Портала государственных услуг. Перечень государственных услуг, оказываемых в МФЦ.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Исключение недобросовестного поведения налогоплательщиков на рынках и в сфере услуг автомойки, а также проекта «Общественное питание».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Порядок получения квалифицированной электронной подписи.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Контролируемые иностранные организации.</w:t>
            </w:r>
          </w:p>
          <w:p w:rsidR="00E23513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Спецдекларации</w:t>
            </w:r>
            <w:proofErr w:type="spell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E7E" w:rsidRPr="003B23FD" w:rsidRDefault="00E23513" w:rsidP="003C6DE9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8. Уплата имущественных налогов.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Нижневартовск,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Менделеева, д. 13, 1 этаж,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1106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(3466) 49-70-60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Межрайонная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ИФНС России № 7 по Ханты-Мансийскому автономному округу – Югре</w:t>
            </w: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13.07.2022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усиленной квалифицированной подписи юридическим лицам и индивидуальным предпринимателям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возможности подачи документов на регистрацию в электронном виде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Специальная декларация (четвертый этап добровольного декларирования)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18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10.08.2022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Информирование о проведении мероприятий по реализации проектов по исключению недобросовестного поведения налогоплательщиков на рынках. </w:t>
            </w:r>
          </w:p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>Налоговые льготы для физических лиц.</w:t>
            </w:r>
          </w:p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>Информирование налогоплательщиков о предоставлении государственных услуг ФНС России через МФЦ</w:t>
            </w:r>
          </w:p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>Информирование по уплате имущественных налогов</w:t>
            </w:r>
          </w:p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>Согласие на СМС информирование о долге</w:t>
            </w:r>
          </w:p>
          <w:p w:rsidR="00902E7E" w:rsidRPr="00E23513" w:rsidRDefault="00902E7E" w:rsidP="003C6D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ab/>
              <w:t>О возможности подачи документов на регистрацию в электронном виде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18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21.09.2022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Специальная декларация (четвертый этап добровольного декларирования)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урегулирования </w:t>
            </w:r>
            <w:r w:rsidRPr="003B23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по имущественным налогам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Выдача усиленной квалифицированной подписи юридическим лицам и индивидуальным предпринимателям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Интернет-сервиса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кабинет»</w:t>
            </w:r>
          </w:p>
          <w:p w:rsidR="00902E7E" w:rsidRPr="003B23FD" w:rsidRDefault="00902E7E" w:rsidP="003C6DE9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18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Межрайонная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ИФНС России № 11 по Ханты-Мансийскому автономному округу – Югре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26.07.2022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15:30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B23FD" w:rsidRDefault="00902E7E" w:rsidP="003C6DE9">
            <w:pPr>
              <w:pStyle w:val="a3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proofErr w:type="gramStart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3B23FD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«Личные кабинеты» для физических лиц (ФЛ)/индивидуальных предпринимателей (ИП)/ юридических лиц (ЮЛ). </w:t>
            </w:r>
          </w:p>
          <w:p w:rsidR="00902E7E" w:rsidRDefault="00902E7E" w:rsidP="003C6DE9">
            <w:pPr>
              <w:pStyle w:val="a3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предоставлении налоговой и бухгалтерской отчетности посредством ТКС.</w:t>
            </w:r>
          </w:p>
          <w:p w:rsidR="003B23FD" w:rsidRDefault="00902E7E" w:rsidP="003C6DE9">
            <w:pPr>
              <w:pStyle w:val="a3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Выпуск квалифицированной электронной подписи для юридических лиц, индивидуальных предпринимателей и нотариусов Удостоверяющим центром ФНС России.</w:t>
            </w:r>
          </w:p>
          <w:p w:rsidR="00902E7E" w:rsidRDefault="00902E7E" w:rsidP="003C6DE9">
            <w:pPr>
              <w:pStyle w:val="a3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sz w:val="28"/>
                <w:szCs w:val="28"/>
              </w:rPr>
              <w:t>О проведении четвертого этапа добровольного декларирования физическими лицами активов и счетов (вкладов) в банках (амнистии капитала).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Об информировании о задолженности по уплате обязательных платежей с помощью СМС - сообщений и (или) электронной почты.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30.08.2022 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15:30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Налоговые льготы.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налоговой и </w:t>
            </w:r>
            <w:r w:rsidRPr="003C6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бухгалтерской отчетности посредством ТКС.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 xml:space="preserve">3.Выпуск квалифицированной электронной подписи для юридических лиц, 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 и нотариусов Удостоверяющим центром ФНС России.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О проведении четвертого этапа добровольного декларирования физическими лицами активов и счетов (вкладов) в банках (амнистии капитала).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5. Об информировании о задолженности по уплате обязательных платежей с помощью СМС - сообщений и (или) электронной почты.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27.09.2022 15:30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Налоговые льготы.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О предоставлении налоговой и бухгалтерской отчетности посредством ТКС.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 xml:space="preserve">3.Выпуск квалифицированной электронной подписи для юридических лиц, 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 и нотариусов Удостоверяющим центром ФНС России.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>О проведении четвертого этапа добровольного декларирования физическими лицами активов и счетов (вкладов) в банках (амнистии капитала).</w:t>
            </w:r>
          </w:p>
          <w:p w:rsidR="00902E7E" w:rsidRPr="003C6DE9" w:rsidRDefault="00902E7E" w:rsidP="003C6DE9">
            <w:pPr>
              <w:pStyle w:val="a3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DE9">
              <w:rPr>
                <w:rFonts w:ascii="Times New Roman" w:hAnsi="Times New Roman" w:cs="Times New Roman"/>
                <w:sz w:val="28"/>
                <w:szCs w:val="28"/>
              </w:rPr>
              <w:t xml:space="preserve">5. Об информировании о задолженности по уплате обязательных платежей с помощью </w:t>
            </w:r>
            <w:r w:rsidRPr="003C6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СМС - сообщений и (или) электронной почты.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В формате </w:t>
            </w:r>
            <w:proofErr w:type="spell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вебинара</w:t>
            </w:r>
            <w:proofErr w:type="spell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76-26-25</w:t>
            </w:r>
          </w:p>
        </w:tc>
      </w:tr>
      <w:tr w:rsidR="00902E7E" w:rsidRPr="00902E7E" w:rsidTr="00E23513">
        <w:trPr>
          <w:trHeight w:val="60"/>
        </w:trPr>
        <w:tc>
          <w:tcPr>
            <w:tcW w:w="195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Сургуту Ханты-Мансийского автономного округа – Югры</w:t>
            </w: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Действующие меры поддержки для бизнеса в 2022 году.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применения систем налогообложения.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Об основных правилах, обязательных требованиях  применения ККТ.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Выпуск электронного ключа в удостоверяющих центрах ФНС России.</w:t>
            </w:r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г. Сургуту Ханты-Мансийского автономного округа – Югры (г. Сургут, ул. Геологическая, д. 2,</w:t>
            </w:r>
            <w:proofErr w:type="gram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совещаний, 3 этаж).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8 (3462) 23-37-10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начисления имущественных налогов физических лиц за 2021 год.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сводного налогового уведомления через Интернет - сервис «Личный кабинет налогоплательщика для физических лиц.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Как проверить задолженность по налогам, удобные электронные сервисы».</w:t>
            </w:r>
          </w:p>
        </w:tc>
        <w:tc>
          <w:tcPr>
            <w:tcW w:w="1163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ИФНС России по г. Сургуту Ханты-Мансийского автономного округа – Югры (г. Сургут, ул. Геологическая, д. 2,</w:t>
            </w:r>
            <w:proofErr w:type="gram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зал совещаний, 3 этаж).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23-37-10</w:t>
            </w:r>
          </w:p>
        </w:tc>
      </w:tr>
      <w:tr w:rsidR="00902E7E" w:rsidRPr="00902E7E" w:rsidTr="00E23513">
        <w:tc>
          <w:tcPr>
            <w:tcW w:w="195" w:type="pct"/>
            <w:vMerge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pct"/>
            <w:vMerge/>
            <w:shd w:val="clear" w:color="auto" w:fill="auto"/>
          </w:tcPr>
          <w:p w:rsidR="00902E7E" w:rsidRPr="00902E7E" w:rsidRDefault="00902E7E" w:rsidP="00902E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29.09.2022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в 11:00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902E7E" w:rsidRPr="00E23513" w:rsidRDefault="00902E7E" w:rsidP="003C6DE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заполнения расчета сумм налога на доходы физических лиц, исчисленных и удержанных налоговым агентом (форма 6-НДФЛ),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Расчета по страховым взносам.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 xml:space="preserve">Анализ ошибок, выявленных в ходе проведения камерального контроля. </w:t>
            </w:r>
          </w:p>
          <w:p w:rsidR="00902E7E" w:rsidRPr="00E23513" w:rsidRDefault="00902E7E" w:rsidP="003C6DE9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513">
              <w:rPr>
                <w:rFonts w:ascii="Times New Roman" w:hAnsi="Times New Roman" w:cs="Times New Roman"/>
                <w:sz w:val="28"/>
                <w:szCs w:val="28"/>
              </w:rPr>
              <w:t>Национальная система прослеживания.</w:t>
            </w:r>
            <w:bookmarkStart w:id="0" w:name="_GoBack"/>
            <w:bookmarkEnd w:id="0"/>
          </w:p>
          <w:p w:rsidR="00902E7E" w:rsidRPr="00E23513" w:rsidRDefault="00902E7E" w:rsidP="003C6D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pct"/>
            <w:shd w:val="clear" w:color="auto" w:fill="auto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ИФНС России по г. Сургуту Ханты-Мансийского автономного округа – Югры (г. Сургут, ул. Геологическая, д. 2,</w:t>
            </w:r>
            <w:proofErr w:type="gramEnd"/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зал совещаний, 3 этаж).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телефон: 8 (3462) 23-37-10</w:t>
            </w:r>
          </w:p>
        </w:tc>
      </w:tr>
    </w:tbl>
    <w:p w:rsidR="00902E7E" w:rsidRPr="00902E7E" w:rsidRDefault="00902E7E" w:rsidP="00902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0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3"/>
  </w:num>
  <w:num w:numId="4">
    <w:abstractNumId w:val="29"/>
  </w:num>
  <w:num w:numId="5">
    <w:abstractNumId w:val="30"/>
  </w:num>
  <w:num w:numId="6">
    <w:abstractNumId w:val="26"/>
  </w:num>
  <w:num w:numId="7">
    <w:abstractNumId w:val="9"/>
  </w:num>
  <w:num w:numId="8">
    <w:abstractNumId w:val="13"/>
  </w:num>
  <w:num w:numId="9">
    <w:abstractNumId w:val="4"/>
  </w:num>
  <w:num w:numId="10">
    <w:abstractNumId w:val="24"/>
  </w:num>
  <w:num w:numId="11">
    <w:abstractNumId w:val="18"/>
  </w:num>
  <w:num w:numId="12">
    <w:abstractNumId w:val="2"/>
  </w:num>
  <w:num w:numId="13">
    <w:abstractNumId w:val="16"/>
  </w:num>
  <w:num w:numId="14">
    <w:abstractNumId w:val="0"/>
  </w:num>
  <w:num w:numId="15">
    <w:abstractNumId w:val="8"/>
  </w:num>
  <w:num w:numId="16">
    <w:abstractNumId w:val="12"/>
  </w:num>
  <w:num w:numId="17">
    <w:abstractNumId w:val="32"/>
  </w:num>
  <w:num w:numId="18">
    <w:abstractNumId w:val="27"/>
  </w:num>
  <w:num w:numId="19">
    <w:abstractNumId w:val="33"/>
  </w:num>
  <w:num w:numId="20">
    <w:abstractNumId w:val="34"/>
  </w:num>
  <w:num w:numId="21">
    <w:abstractNumId w:val="22"/>
  </w:num>
  <w:num w:numId="22">
    <w:abstractNumId w:val="14"/>
  </w:num>
  <w:num w:numId="23">
    <w:abstractNumId w:val="10"/>
  </w:num>
  <w:num w:numId="24">
    <w:abstractNumId w:val="5"/>
  </w:num>
  <w:num w:numId="25">
    <w:abstractNumId w:val="1"/>
  </w:num>
  <w:num w:numId="26">
    <w:abstractNumId w:val="25"/>
  </w:num>
  <w:num w:numId="27">
    <w:abstractNumId w:val="17"/>
  </w:num>
  <w:num w:numId="28">
    <w:abstractNumId w:val="15"/>
  </w:num>
  <w:num w:numId="29">
    <w:abstractNumId w:val="21"/>
  </w:num>
  <w:num w:numId="30">
    <w:abstractNumId w:val="31"/>
  </w:num>
  <w:num w:numId="31">
    <w:abstractNumId w:val="7"/>
  </w:num>
  <w:num w:numId="32">
    <w:abstractNumId w:val="11"/>
  </w:num>
  <w:num w:numId="33">
    <w:abstractNumId w:val="20"/>
  </w:num>
  <w:num w:numId="34">
    <w:abstractNumId w:val="35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177CC0"/>
    <w:rsid w:val="001F6016"/>
    <w:rsid w:val="003A3FA6"/>
    <w:rsid w:val="003B23FD"/>
    <w:rsid w:val="003C6DE9"/>
    <w:rsid w:val="00902E7E"/>
    <w:rsid w:val="00E2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Паклина Светлана Викторовна</cp:lastModifiedBy>
  <cp:revision>2</cp:revision>
  <dcterms:created xsi:type="dcterms:W3CDTF">2022-06-24T13:55:00Z</dcterms:created>
  <dcterms:modified xsi:type="dcterms:W3CDTF">2022-06-24T13:55:00Z</dcterms:modified>
</cp:coreProperties>
</file>